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4645FF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שגב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ד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',</w:t>
      </w:r>
      <w:r w:rsidR="00AC3BEB" w:rsidRPr="00EE613F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דונסקי</w:t>
      </w:r>
      <w:proofErr w:type="spellEnd"/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2016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4645FF">
        <w:rPr>
          <w:rFonts w:ascii="Calibri" w:eastAsia="Calibri" w:hAnsi="Calibri" w:cs="David"/>
          <w:sz w:val="24"/>
          <w:szCs w:val="24"/>
          <w:rtl/>
        </w:rPr>
        <w:t>פעילות גופנית – האם היא באמת ״בונה עצם״ בקרב נשים לאחר גיל המעבר? סקירת מאמרים שפורסמו בשנים 2001-2015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.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76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93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B640F"/>
    <w:rsid w:val="004645FF"/>
    <w:rsid w:val="004C72DA"/>
    <w:rsid w:val="00883E05"/>
    <w:rsid w:val="008C3F77"/>
    <w:rsid w:val="00926D71"/>
    <w:rsid w:val="00AC3BEB"/>
    <w:rsid w:val="00C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49D0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2018-12-08T17:21:00Z</dcterms:created>
  <dcterms:modified xsi:type="dcterms:W3CDTF">2018-12-08T17:21:00Z</dcterms:modified>
</cp:coreProperties>
</file>